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03" w:rsidRPr="00C02D03" w:rsidRDefault="00C02D03" w:rsidP="00C02D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 работы ШМО учит</w:t>
      </w:r>
      <w:r w:rsidR="003A77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елей гуманитарного цикла за 2019-2020</w:t>
      </w:r>
    </w:p>
    <w:p w:rsidR="00C02D03" w:rsidRPr="00C02D03" w:rsidRDefault="00C02D03" w:rsidP="00C02D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I. Общая оценка работы по выполнению задач, поставленных перед </w:t>
      </w:r>
      <w:r w:rsidR="003A77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ШМО учителей обществознании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02D03" w:rsidRPr="00C02D03" w:rsidRDefault="003A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ШМО в 2019-2020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строилась в соответствии с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</w:t>
      </w:r>
      <w:r w:rsidR="003A77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кого объединения учителей обществознания являются темы и задачи ШМО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отражая ра</w:t>
      </w:r>
      <w:r w:rsidR="003A77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боту по реализации задач на 2019– 2020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Тема, </w:t>
      </w:r>
      <w:r w:rsidR="003A77B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над которой работала школа в 2019 – 2020</w:t>
      </w:r>
      <w:r w:rsidRPr="00C02D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учебном году: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«Современные требования к качеству урока – ориентиры на обновление содержания образования".</w:t>
      </w:r>
    </w:p>
    <w:p w:rsidR="00C02D03" w:rsidRPr="00C02D03" w:rsidRDefault="007F4C9C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ШМО учителей обществознании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работало по теме: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C02D03"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Внедрение современных образовательных технологий в целях повышения качества образования </w:t>
      </w:r>
      <w:r w:rsidR="007D7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предмету обществознание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начале учебного года определили </w:t>
      </w:r>
      <w:r w:rsidR="00F225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работы МУ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Создание условий для успешного развития и саморазвития личности учащихся и учителей школы.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Обеспечение различных индивидуальных траекторий получения полноценного образования, учитывающего способности, возможности, интересы учеников.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также 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 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их реализации: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Создать в школе благоприятные условия для умственного, нравственного и физического развития каждого ученика.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Повысить профессиональную компетентность учителей школы.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Обеспечить высокий методический уровень проведения всех видов занятий.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Изучать и применять различные методики и приемы проведения современного урока.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Повысить качество проведения учебных занятий на основе внедрения новых технологий.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Обобщить опыт творчески работающих учителей.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</w:t>
      </w:r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7D7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оказала работа, члены муниципального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методического объединения приложили максимум усилий дл</w:t>
      </w:r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реализации поставленных в 2019-2020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целей и задач. В тече</w:t>
      </w:r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ние учебного года деятельность МУМО учителей 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 Роль методической работы возрастает в современных условиях в связи с необходимостью использовать новые методики, приемы, технологии обучения.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развитие способностей и природных задатков учащихся, ознакомления учителей с новой педагогической и методической литературой.</w:t>
      </w:r>
    </w:p>
    <w:p w:rsid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C9C" w:rsidRDefault="007F4C9C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C9C" w:rsidRPr="00C02D03" w:rsidRDefault="007F4C9C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25DF" w:rsidRDefault="00F225D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II. Состояние работы с педагогическими кадрами, ее результативность.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1) Анализ педагогических кадров.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Выполнению поставленных задач способствовала активная работа вс</w:t>
      </w:r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ех членов МУМО обществознания. В 2019-2020 учебном </w:t>
      </w:r>
      <w:proofErr w:type="gramStart"/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году 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методическое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объедине</w:t>
      </w:r>
      <w:r w:rsidR="007F4C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 учителей  представлено 9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учителями: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9"/>
        <w:gridCol w:w="4411"/>
        <w:gridCol w:w="2458"/>
        <w:gridCol w:w="2442"/>
      </w:tblGrid>
      <w:tr w:rsidR="00C02D03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Ф.И.О. учителя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Байдос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Элеонора Александровна</w:t>
            </w:r>
          </w:p>
          <w:p w:rsidR="00A2329F" w:rsidRPr="00C02D03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 w:rsidR="007F4C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ертек</w:t>
            </w:r>
            <w:proofErr w:type="spellEnd"/>
            <w:r w:rsidR="007F4C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F4C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Сайлык</w:t>
            </w:r>
            <w:proofErr w:type="spellEnd"/>
            <w:r w:rsidR="007F4C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Семеновна</w:t>
            </w:r>
          </w:p>
          <w:p w:rsidR="00A2329F" w:rsidRPr="00C02D03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Салчак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Айсулана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Май-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ооловна</w:t>
            </w:r>
            <w:proofErr w:type="spellEnd"/>
          </w:p>
          <w:p w:rsidR="00A2329F" w:rsidRPr="00C02D03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сзд</w:t>
            </w:r>
            <w:proofErr w:type="spellEnd"/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29F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Конгар-оол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Шончалай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Максимовна</w:t>
            </w:r>
          </w:p>
          <w:p w:rsidR="007F4C9C" w:rsidRPr="00C02D03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ТвСОШ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,ХСОШ</w:t>
            </w:r>
            <w:proofErr w:type="gramEnd"/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Болат-ооловна</w:t>
            </w:r>
            <w:proofErr w:type="spellEnd"/>
          </w:p>
          <w:p w:rsidR="007F4C9C" w:rsidRPr="00C02D03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К-ДСОШ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329F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Таргын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Алдынай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  <w:p w:rsidR="00A2329F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Б-ТСОШ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Алдынай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  <w:p w:rsidR="00A2329F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Б-ТСОШ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Чойгана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  <w:p w:rsidR="00A2329F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  <w:tr w:rsidR="007F4C9C" w:rsidRPr="00C02D03" w:rsidTr="007F4C9C"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Долбан Юрьевна</w:t>
            </w:r>
          </w:p>
          <w:p w:rsidR="00A2329F" w:rsidRDefault="00A2329F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К-ХСОШ</w:t>
            </w:r>
          </w:p>
        </w:tc>
        <w:tc>
          <w:tcPr>
            <w:tcW w:w="2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Default="007F4C9C" w:rsidP="007F4C9C">
            <w:r w:rsidRPr="00DA6C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обществознание</w:t>
            </w:r>
          </w:p>
        </w:tc>
        <w:tc>
          <w:tcPr>
            <w:tcW w:w="2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4C9C" w:rsidRPr="00C02D03" w:rsidRDefault="007F4C9C" w:rsidP="007F4C9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</w:tr>
    </w:tbl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D03" w:rsidRPr="00C02D03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кожууне</w:t>
      </w:r>
      <w:proofErr w:type="spell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сложился коллект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 педагогов обществознании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способных успешно реализовать поставленные задачи.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2) Анализ работы по повышению квалификации педагогов, аттестации.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Методические разработки учителей-предметников находят </w:t>
      </w:r>
      <w:r w:rsidR="009B77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отражение на страницах </w:t>
      </w:r>
      <w:proofErr w:type="spellStart"/>
      <w:r w:rsidR="009B77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школьноых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сайта.</w:t>
      </w:r>
    </w:p>
    <w:p w:rsid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системе велась работа по методическим темам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B77BA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7BA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7BA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7BA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7BA" w:rsidRPr="00C02D03" w:rsidRDefault="009B77B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4025"/>
        <w:gridCol w:w="5388"/>
      </w:tblGrid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самообразования</w:t>
            </w: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9B77BA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Байдос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Э.А.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«Создание комфортных условий образовательной среды через применение активных форм и методов обучения».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9B77BA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С.С.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Салчак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«Использование современных образовательных </w:t>
            </w:r>
            <w:r w:rsidR="009B77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технологий в работе с </w:t>
            </w:r>
            <w:proofErr w:type="gramStart"/>
            <w:r w:rsidR="009B77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детьми 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proofErr w:type="gramEnd"/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Р.Б. 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«Формирование нравственных навыков учащихся на основе развития самосознания, позитивной самооценки и самоуважения».</w:t>
            </w: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9B77BA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Таргын.А.А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А.Ю.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9B77BA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«Особенности преподавания истории и обществознания в условиях ФГОС».</w:t>
            </w: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8D" w:rsidRPr="00C02D03" w:rsidRDefault="009B77BA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Ч.А.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</w:t>
            </w:r>
            <w:r w:rsidR="009B77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обенности </w:t>
            </w:r>
            <w:proofErr w:type="gramStart"/>
            <w:r w:rsidR="009B77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преподавания 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обществознания</w:t>
            </w:r>
            <w:proofErr w:type="gram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условиях ФГОС».</w:t>
            </w:r>
          </w:p>
        </w:tc>
      </w:tr>
      <w:tr w:rsidR="0048208D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8D" w:rsidRPr="00C02D03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8D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Конгар-оол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Ш.М.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8D" w:rsidRPr="0048208D" w:rsidRDefault="0048208D" w:rsidP="00482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8208D">
              <w:rPr>
                <w:rFonts w:ascii="Times New Roman" w:hAnsi="Times New Roman" w:cs="Times New Roman"/>
                <w:bCs/>
              </w:rPr>
              <w:t>«Использование ИКТ как средство познавательной активности учащихся на уроках обществознания».</w:t>
            </w:r>
          </w:p>
          <w:p w:rsidR="0048208D" w:rsidRPr="00C02D03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 повышали свою квалификацию на курсах:</w:t>
      </w: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4025"/>
        <w:gridCol w:w="5388"/>
      </w:tblGrid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курсов повышения квалификации</w:t>
            </w: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DA10EB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Байдос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Э.А.</w:t>
            </w:r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820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С.С. </w:t>
            </w:r>
            <w:proofErr w:type="spellStart"/>
            <w:r w:rsidR="004820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Таргын</w:t>
            </w:r>
            <w:proofErr w:type="spellEnd"/>
            <w:r w:rsidR="004820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А.А. 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3377" w:rsidRDefault="00CA3377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«Управление общеобразовательной организацией в условиях ФГОС ООО».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02D03" w:rsidRPr="00C02D03" w:rsidRDefault="00CA3377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«Финансовая грамотность обучающихся»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02D03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A3377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С.С. Биче-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Р.Б.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820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Ч.А.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«Управление общеобразовательной организацией в условиях ФГОС ООО».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Курс </w:t>
            </w:r>
            <w:proofErr w:type="gram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профессиональной</w:t>
            </w:r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еория и методика преподавания </w:t>
            </w:r>
            <w:r w:rsidR="00CA33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истории и обществознании 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образовательной организации».</w:t>
            </w:r>
          </w:p>
        </w:tc>
      </w:tr>
      <w:tr w:rsidR="0048208D" w:rsidRPr="00C02D03" w:rsidTr="00C02D03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8D" w:rsidRPr="00C02D03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208D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Конгар-оол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Ш.М.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90"/>
              <w:gridCol w:w="3258"/>
            </w:tblGrid>
            <w:tr w:rsidR="0048208D" w:rsidRPr="00D51F8A" w:rsidTr="00B95443">
              <w:tc>
                <w:tcPr>
                  <w:tcW w:w="1925" w:type="dxa"/>
                </w:tcPr>
                <w:p w:rsidR="0048208D" w:rsidRPr="00D51F8A" w:rsidRDefault="0048208D" w:rsidP="004820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1F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</w:t>
                  </w:r>
                  <w:proofErr w:type="spellEnd"/>
                  <w:r w:rsidRPr="00D51F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издательства «Просвещение»</w:t>
                  </w:r>
                </w:p>
              </w:tc>
              <w:tc>
                <w:tcPr>
                  <w:tcW w:w="4367" w:type="dxa"/>
                </w:tcPr>
                <w:p w:rsidR="0048208D" w:rsidRPr="00D51F8A" w:rsidRDefault="0048208D" w:rsidP="0048208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D51F8A">
                    <w:rPr>
                      <w:rFonts w:ascii="Times New Roman" w:hAnsi="Times New Roman" w:cs="Times New Roman"/>
                      <w:iCs/>
                    </w:rPr>
                    <w:t xml:space="preserve">Эффективные формы и приемы работы со школьным учебником </w:t>
                  </w:r>
                </w:p>
                <w:p w:rsidR="0048208D" w:rsidRPr="00D51F8A" w:rsidRDefault="0048208D" w:rsidP="0048208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D51F8A">
                    <w:rPr>
                      <w:rFonts w:ascii="Times New Roman" w:hAnsi="Times New Roman" w:cs="Times New Roman"/>
                      <w:iCs/>
                    </w:rPr>
                    <w:t xml:space="preserve">по истории России </w:t>
                  </w:r>
                </w:p>
                <w:p w:rsidR="0048208D" w:rsidRPr="00D51F8A" w:rsidRDefault="0048208D" w:rsidP="004820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1F8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(на примере учебника «История России» под ред. А.В. </w:t>
                  </w:r>
                  <w:proofErr w:type="spellStart"/>
                  <w:r w:rsidRPr="00D51F8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Торкунова</w:t>
                  </w:r>
                  <w:proofErr w:type="spellEnd"/>
                  <w:r w:rsidRPr="00D51F8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  <w:tr w:rsidR="0048208D" w:rsidRPr="00D51F8A" w:rsidTr="00B95443">
              <w:tc>
                <w:tcPr>
                  <w:tcW w:w="1925" w:type="dxa"/>
                </w:tcPr>
                <w:p w:rsidR="0048208D" w:rsidRPr="00D51F8A" w:rsidRDefault="0048208D" w:rsidP="004820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1F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</w:t>
                  </w:r>
                  <w:proofErr w:type="spellEnd"/>
                  <w:r w:rsidRPr="00D51F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издательства «Просвещение»</w:t>
                  </w:r>
                </w:p>
              </w:tc>
              <w:tc>
                <w:tcPr>
                  <w:tcW w:w="4367" w:type="dxa"/>
                </w:tcPr>
                <w:p w:rsidR="0048208D" w:rsidRPr="00D51F8A" w:rsidRDefault="0048208D" w:rsidP="0048208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1F8A">
                    <w:rPr>
                      <w:rFonts w:ascii="Times New Roman" w:hAnsi="Times New Roman" w:cs="Times New Roman"/>
                      <w:iCs/>
                    </w:rPr>
                    <w:t>Лайфхаки</w:t>
                  </w:r>
                  <w:proofErr w:type="spellEnd"/>
                  <w:r w:rsidRPr="00D51F8A">
                    <w:rPr>
                      <w:rFonts w:ascii="Times New Roman" w:hAnsi="Times New Roman" w:cs="Times New Roman"/>
                      <w:iCs/>
                    </w:rPr>
                    <w:t xml:space="preserve">, помогающие сдать ЕГЭ по обществознанию. </w:t>
                  </w:r>
                </w:p>
                <w:p w:rsidR="0048208D" w:rsidRPr="00D51F8A" w:rsidRDefault="0048208D" w:rsidP="0048208D">
                  <w:pPr>
                    <w:pStyle w:val="Default"/>
                    <w:rPr>
                      <w:rFonts w:ascii="Times New Roman" w:hAnsi="Times New Roman" w:cs="Times New Roman"/>
                      <w:iCs/>
                    </w:rPr>
                  </w:pPr>
                  <w:r w:rsidRPr="00D51F8A">
                    <w:rPr>
                      <w:rFonts w:ascii="Times New Roman" w:hAnsi="Times New Roman" w:cs="Times New Roman"/>
                      <w:iCs/>
                    </w:rPr>
                    <w:t>Часть 1</w:t>
                  </w:r>
                </w:p>
              </w:tc>
            </w:tr>
          </w:tbl>
          <w:p w:rsidR="0048208D" w:rsidRPr="00C02D03" w:rsidRDefault="0048208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Темы для самообр</w:t>
      </w:r>
      <w:r w:rsidR="00CA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азования, выбранные педагогами МУ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МО, свидетельствуют о том, что учителя понимают всю важность задач, стоящих перед ними. В формулировках проблем, решаем</w:t>
      </w:r>
      <w:r w:rsidR="00CA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 учителями обществознания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течение учебного года учителя-предметники повышали свою квалификацию также и через организацию 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взаимопосещений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Результативность посещений: повышение профессионального и м</w:t>
      </w:r>
      <w:r w:rsidR="00CA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етодического мастерства членов МУ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МО, пополнение банка методических идей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 для дальнейшего профессионального роста, повышение рейтинга учителя.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Педагогами апробированы следующие методики использования новых технологий на уроках: защита проектов, подготовка презентации по теме урока, 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еѐ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защита.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Модернизация образования требует от каждого усилий и активного повышения квалификации. Все учителя регулярно проходят курсы повышения квалификации,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 Педагогический опыт со</w:t>
      </w:r>
      <w:r w:rsidR="00CA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вершенствуется и в рамках ШМО, МУ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МО, педсоветах.</w:t>
      </w:r>
      <w:r w:rsidR="00CA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выступления на заседаниях МУ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МО, освоение новых педагогических технологий, инновационная работа по предметам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03"/>
        <w:gridCol w:w="4934"/>
        <w:gridCol w:w="2363"/>
      </w:tblGrid>
      <w:tr w:rsidR="00C02D03" w:rsidRPr="00C02D03" w:rsidTr="00CD579E">
        <w:tc>
          <w:tcPr>
            <w:tcW w:w="2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Выступление</w:t>
            </w:r>
          </w:p>
        </w:tc>
        <w:tc>
          <w:tcPr>
            <w:tcW w:w="4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</w:tr>
      <w:tr w:rsidR="00C02D03" w:rsidRPr="00C02D03" w:rsidTr="00CD579E">
        <w:tc>
          <w:tcPr>
            <w:tcW w:w="2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A3377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МУМО учителей обществознания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1.«</w:t>
            </w:r>
            <w:proofErr w:type="gram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Повышения качества </w:t>
            </w: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средствами дальнейшего внедрения новых современных технологий с целью формирования у учащихся основных компетенций».</w:t>
            </w:r>
          </w:p>
        </w:tc>
        <w:tc>
          <w:tcPr>
            <w:tcW w:w="2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A3377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Байдос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Э.А.</w:t>
            </w:r>
          </w:p>
        </w:tc>
      </w:tr>
      <w:tr w:rsidR="00C02D03" w:rsidRPr="00C02D03" w:rsidTr="00CD579E">
        <w:tc>
          <w:tcPr>
            <w:tcW w:w="2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«Современные педагогические технологии в условиях реализации ФГОС. </w:t>
            </w: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технологии».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«Система работы по подготовке к ОГЭ учителя русского языка».</w:t>
            </w:r>
          </w:p>
        </w:tc>
        <w:tc>
          <w:tcPr>
            <w:tcW w:w="2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Default="00CD579E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С.С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D579E" w:rsidRDefault="00CD579E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579E" w:rsidRPr="00C02D03" w:rsidRDefault="00CD579E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Р.Б.</w:t>
            </w:r>
          </w:p>
        </w:tc>
      </w:tr>
      <w:tr w:rsidR="00C02D03" w:rsidRPr="00C02D03" w:rsidTr="00CD579E">
        <w:tc>
          <w:tcPr>
            <w:tcW w:w="2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«Система подготовки к ОГЭ по обществознанию».</w:t>
            </w:r>
          </w:p>
        </w:tc>
        <w:tc>
          <w:tcPr>
            <w:tcW w:w="2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D579E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Д.Ю.</w:t>
            </w:r>
          </w:p>
        </w:tc>
      </w:tr>
      <w:tr w:rsidR="00C02D03" w:rsidRPr="00C02D03" w:rsidTr="00CD579E">
        <w:tc>
          <w:tcPr>
            <w:tcW w:w="2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«Системно- </w:t>
            </w: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деятельностный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D57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подход на уроках обществознании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5-7 классах».</w:t>
            </w:r>
          </w:p>
        </w:tc>
        <w:tc>
          <w:tcPr>
            <w:tcW w:w="2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D579E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Ч.А.</w:t>
            </w:r>
          </w:p>
        </w:tc>
      </w:tr>
    </w:tbl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630" w:rsidRDefault="00CD579E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Микроклимат в МУ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 благоприятный. Таким образом, анализируя итоги работы текущего года, мож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сделать выводы, что учителя МУ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 имели возможность для реализации подготовки и переподготовки педагогических кадров.</w:t>
      </w:r>
    </w:p>
    <w:p w:rsidR="00C02D03" w:rsidRDefault="00BB4630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этом 2019-2020 учебном году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категорию  сдавали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2 учителей МУМО:</w:t>
      </w:r>
    </w:p>
    <w:p w:rsidR="00BB4630" w:rsidRDefault="00BB4630" w:rsidP="00BB463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Байдос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Э.А. ТСОШ высшая квалифицированная категория.</w:t>
      </w:r>
    </w:p>
    <w:p w:rsidR="00BB4630" w:rsidRDefault="00BB4630" w:rsidP="00BB463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Хертек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Б-ТСОШ первая квалифицированная категория.</w:t>
      </w:r>
    </w:p>
    <w:p w:rsidR="00BB4630" w:rsidRDefault="00BB4630" w:rsidP="00BB4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Категорию защитили хорошо.</w:t>
      </w:r>
    </w:p>
    <w:p w:rsidR="00BB4630" w:rsidRPr="00BB4630" w:rsidRDefault="00BB4630" w:rsidP="00BB4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38D9" w:rsidRDefault="00F438D9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02D03" w:rsidRPr="00C02D03" w:rsidRDefault="00CD579E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III. Анализ тематики заседаний МУ</w:t>
      </w:r>
      <w:r w:rsidR="00C02D03"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школьным методическим объединением было проведено 5 заседаний и рассмотрены следующие вопросы: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Заседание № 1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Тема: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02D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Планирование и организация методической раб</w:t>
      </w:r>
      <w:r w:rsidR="00CD57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оты учителей обществознании на 2019– 2020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год».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2D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Цель:</w:t>
      </w: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="00CD579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Обсудить</w:t>
      </w:r>
      <w:proofErr w:type="gramEnd"/>
      <w:r w:rsidR="00CD579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план работы МО на 2019 – 2020</w:t>
      </w: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учебный год, основные направления работы.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Повестка:</w:t>
      </w:r>
    </w:p>
    <w:p w:rsidR="00C02D03" w:rsidRPr="00C02D03" w:rsidRDefault="00CD579E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1.Анализ деятельности МО за 2019- 2020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2.Корректировка и утверждение методической темы и плана работы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школьного  методического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объединения учит</w:t>
      </w:r>
      <w:r w:rsidR="00CD57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елей гуманитарного цикла на 2019-2020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3.Обсуждение нормативных, 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программно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методических документов. Ознакомление с базисным учебным планом школы.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4.Рассмотрение и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рекомендации  по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составлению рабочих программ по предметам и внеурочной деятельности 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5.Утверждение тем по самообразованию педагогов.</w:t>
      </w:r>
    </w:p>
    <w:p w:rsidR="00F225DF" w:rsidRDefault="00F225D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Заседание № 2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Тема: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Пути повышения профессиональной компетентно</w:t>
      </w:r>
      <w:r w:rsidR="00CD57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 учителей обществознании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непрерывность профессионального роста педагогов. Адаптация пятиклассников».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Цель: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использование  наиболее</w:t>
      </w:r>
      <w:proofErr w:type="gramEnd"/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Повестка: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Современные педагогические технологии в условиях ФГОС. 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Выступление учителей 5-го класса по освоению ФГОС ОО. Результаты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адаптации  и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входной  диагностики пятиклассников. Обсуждение проблем повышения качества образования и путей их решения.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Анализ результатов муниципального этапа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предметных  олимпиад</w:t>
      </w:r>
      <w:proofErr w:type="gram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Заседание №3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Тема: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«Влияние ИКТ, проектной и исследовательской деятельности на повышение учебной и творческой мотивации одаренных учащихся».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Цель: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активизация познавательных интересов посредством применения ИКТ, проектной и исследовательской деятельности для повышения качества образования учащихся.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Повестка: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1.Нетрадиционные формы урока с ИКТ как способы активизации познавательной деятельности учащихся и повышение качества знаний.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2. Итоги 1 полугодия.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3.Представление системы работы по подготов</w:t>
      </w:r>
      <w:r w:rsidR="00CD57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 к ОГЭ учителя обществознания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02D03" w:rsidRPr="00C02D03" w:rsidRDefault="00CD579E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438D9" w:rsidRDefault="00F438D9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Заседание № 4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Тема: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«Продолжение </w:t>
      </w:r>
      <w:proofErr w:type="gramStart"/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освоения  и</w:t>
      </w:r>
      <w:proofErr w:type="gramEnd"/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внедрения ФГОС ОО. </w:t>
      </w:r>
      <w:proofErr w:type="gramStart"/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  образовательного</w:t>
      </w:r>
      <w:proofErr w:type="gramEnd"/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пространства для самореализации учителя и</w:t>
      </w:r>
      <w:r w:rsidR="00CD57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учащихся».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Повестка: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Осуществление системно-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 на уроках в 5-7 классах.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2.Формирование портфолио педагогов с учетом современных требований к аттестации.</w:t>
      </w:r>
    </w:p>
    <w:p w:rsid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3.Результативность проектно-исследовательской деятельности учащихся как фактор повышения качества </w:t>
      </w:r>
      <w:proofErr w:type="gram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образования.</w:t>
      </w:r>
      <w:r w:rsidR="00CD57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IV. Анализ внеклассной </w:t>
      </w:r>
      <w:r w:rsidR="00F225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деятельности МУ</w:t>
      </w: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МО.</w:t>
      </w:r>
    </w:p>
    <w:p w:rsidR="00F438D9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Внеклассная работа проход</w:t>
      </w:r>
      <w:r w:rsidR="00F43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ила по нескольким направлениям.</w:t>
      </w:r>
    </w:p>
    <w:p w:rsidR="00C02D03" w:rsidRPr="00F438D9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Олимпиады.</w:t>
      </w:r>
      <w:r w:rsidR="00F438D9">
        <w:rPr>
          <w:rFonts w:ascii="Arial" w:eastAsia="Times New Roman" w:hAnsi="Arial" w:cs="Arial"/>
          <w:sz w:val="21"/>
          <w:szCs w:val="21"/>
          <w:lang w:eastAsia="ru-RU"/>
        </w:rPr>
        <w:t xml:space="preserve">  </w:t>
      </w:r>
      <w:r w:rsidRPr="00DC75C4">
        <w:rPr>
          <w:rFonts w:ascii="Arial" w:eastAsia="Times New Roman" w:hAnsi="Arial" w:cs="Arial"/>
          <w:sz w:val="21"/>
          <w:szCs w:val="21"/>
          <w:lang w:eastAsia="ru-RU"/>
        </w:rPr>
        <w:t xml:space="preserve">С целью </w:t>
      </w:r>
      <w:proofErr w:type="gramStart"/>
      <w:r w:rsidRPr="00DC75C4">
        <w:rPr>
          <w:rFonts w:ascii="Arial" w:eastAsia="Times New Roman" w:hAnsi="Arial" w:cs="Arial"/>
          <w:sz w:val="21"/>
          <w:szCs w:val="21"/>
          <w:lang w:eastAsia="ru-RU"/>
        </w:rPr>
        <w:t>повышения интереса</w:t>
      </w:r>
      <w:proofErr w:type="gramEnd"/>
      <w:r w:rsidRPr="00DC75C4">
        <w:rPr>
          <w:rFonts w:ascii="Arial" w:eastAsia="Times New Roman" w:hAnsi="Arial" w:cs="Arial"/>
          <w:sz w:val="21"/>
          <w:szCs w:val="21"/>
          <w:lang w:eastAsia="ru-RU"/>
        </w:rPr>
        <w:t xml:space="preserve">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должны были принять участие в муниципальном этапе.</w:t>
      </w:r>
    </w:p>
    <w:p w:rsidR="00C02D03" w:rsidRPr="00DC75C4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C75C4">
        <w:rPr>
          <w:rFonts w:ascii="Arial" w:eastAsia="Times New Roman" w:hAnsi="Arial" w:cs="Arial"/>
          <w:sz w:val="21"/>
          <w:szCs w:val="21"/>
          <w:lang w:eastAsia="ru-RU"/>
        </w:rPr>
        <w:t>Результаты муниципальных олимпиад представлены в таблице.</w:t>
      </w:r>
    </w:p>
    <w:tbl>
      <w:tblPr>
        <w:tblW w:w="11355" w:type="dxa"/>
        <w:tblInd w:w="-36" w:type="dxa"/>
        <w:tblLook w:val="04A0" w:firstRow="1" w:lastRow="0" w:firstColumn="1" w:lastColumn="0" w:noHBand="0" w:noVBand="1"/>
      </w:tblPr>
      <w:tblGrid>
        <w:gridCol w:w="1081"/>
        <w:gridCol w:w="1187"/>
        <w:gridCol w:w="1420"/>
        <w:gridCol w:w="2459"/>
        <w:gridCol w:w="567"/>
        <w:gridCol w:w="1275"/>
        <w:gridCol w:w="567"/>
        <w:gridCol w:w="551"/>
        <w:gridCol w:w="2268"/>
      </w:tblGrid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Донгак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Дамырак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Аяжыевна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Хертек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Сайлык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Семеновна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Хомушку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Альбина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Чедер-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Раиса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Дамдын-Суруновна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Хомушку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Кызыл-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Чойгана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Хертек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Туяна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Орлановна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Хертек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Сайлык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Семеновна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Салчак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Ай-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Суу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Эрес-ооловна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Биче-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Болат-ооловна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Айсаан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Кара-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Чойгана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C75C4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Чанзан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Намзырай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Аясович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Байдос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Элеонора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5C4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Ханды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Менгиевна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Чедер-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Раиса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Дамдын-Суруновна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Оптуг-оол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Амалия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Май-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Биче-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Болат-ооловна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Сурун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Билзет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Чойгана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Хомушку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Алаш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Адар-оолович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Байдос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Элеонора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Имит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Мендуме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Шолбанович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Биче-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Болат-ооловна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Салчак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Айда-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Батыевна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Биче-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Болат-ооловна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Кускулук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Шойгу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Шораанович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Чойгана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Хомушку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Алаш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Адар-оолович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Байдос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Элеонора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Саая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Алдын-Сай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Батыевна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Чойгана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B0700B" w:rsidRPr="00B0700B" w:rsidTr="00B0700B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Имит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Мендуме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Шолбанович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Биче-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оол</w:t>
            </w:r>
            <w:proofErr w:type="spellEnd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Болат-ооловна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DC75C4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0B" w:rsidRPr="00B0700B" w:rsidRDefault="00B0700B" w:rsidP="00B070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700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</w:tbl>
    <w:p w:rsidR="00C02D03" w:rsidRPr="00C02D03" w:rsidRDefault="00F438D9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</w:t>
      </w:r>
      <w:bookmarkStart w:id="0" w:name="_GoBack"/>
      <w:bookmarkEnd w:id="0"/>
      <w:proofErr w:type="gramStart"/>
      <w:r w:rsidR="00D845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муниципальных</w:t>
      </w:r>
      <w:proofErr w:type="gram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олимпиад были д</w:t>
      </w:r>
      <w:r w:rsidR="00D845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етально обсуждены на заседании МУ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МО, тщательно проанализированы ошибки подготовки учащихся, определены задачи и перспективы дальнейшего участия ОУ в подобных олимпиадах, обозначены проблемы работы педагогов по выявлению, поддержке и сопровождению </w:t>
      </w:r>
      <w:proofErr w:type="spellStart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одарѐнных</w:t>
      </w:r>
      <w:proofErr w:type="spell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детей.</w:t>
      </w:r>
    </w:p>
    <w:p w:rsidR="00C02D03" w:rsidRPr="004D690D" w:rsidRDefault="004D690D" w:rsidP="004D690D">
      <w:pPr>
        <w:tabs>
          <w:tab w:val="left" w:pos="11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 </w:t>
      </w:r>
      <w:r w:rsidRPr="004D690D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результатов внеу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рочной 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педагогов  МУ</w:t>
      </w:r>
      <w:r w:rsidRPr="004D690D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proofErr w:type="gramEnd"/>
      <w:r w:rsidRPr="004D69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4D690D" w:rsidRPr="00BB4630" w:rsidRDefault="00C02D03" w:rsidP="004D69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4630">
        <w:rPr>
          <w:rFonts w:ascii="Arial" w:eastAsia="Times New Roman" w:hAnsi="Arial" w:cs="Arial"/>
          <w:color w:val="000000"/>
          <w:lang w:eastAsia="ru-RU"/>
        </w:rPr>
        <w:t>Одним из средств привития любви и внимания к учебным предм</w:t>
      </w:r>
      <w:r w:rsidR="004D690D" w:rsidRPr="00BB4630">
        <w:rPr>
          <w:rFonts w:ascii="Arial" w:eastAsia="Times New Roman" w:hAnsi="Arial" w:cs="Arial"/>
          <w:color w:val="000000"/>
          <w:lang w:eastAsia="ru-RU"/>
        </w:rPr>
        <w:t>етам является предметная неделя. Как внеурочная деятельность,</w:t>
      </w:r>
      <w:r w:rsidRPr="00BB4630">
        <w:rPr>
          <w:rFonts w:ascii="Arial" w:eastAsia="Times New Roman" w:hAnsi="Arial" w:cs="Arial"/>
          <w:color w:val="000000"/>
          <w:lang w:eastAsia="ru-RU"/>
        </w:rPr>
        <w:t xml:space="preserve"> так как</w:t>
      </w:r>
      <w:r w:rsidR="004D690D" w:rsidRPr="00BB4630">
        <w:rPr>
          <w:rFonts w:ascii="Arial" w:eastAsia="Times New Roman" w:hAnsi="Arial" w:cs="Arial"/>
          <w:color w:val="000000"/>
          <w:lang w:eastAsia="ru-RU"/>
        </w:rPr>
        <w:t>,</w:t>
      </w:r>
      <w:r w:rsidRPr="00BB4630">
        <w:rPr>
          <w:rFonts w:ascii="Arial" w:eastAsia="Times New Roman" w:hAnsi="Arial" w:cs="Arial"/>
          <w:color w:val="000000"/>
          <w:lang w:eastAsia="ru-RU"/>
        </w:rPr>
        <w:t xml:space="preserve">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</w:t>
      </w:r>
      <w:proofErr w:type="spellStart"/>
      <w:r w:rsidRPr="00BB4630">
        <w:rPr>
          <w:rFonts w:ascii="Arial" w:eastAsia="Times New Roman" w:hAnsi="Arial" w:cs="Arial"/>
          <w:color w:val="000000"/>
          <w:lang w:eastAsia="ru-RU"/>
        </w:rPr>
        <w:t>даѐт</w:t>
      </w:r>
      <w:proofErr w:type="spellEnd"/>
      <w:r w:rsidRPr="00BB4630">
        <w:rPr>
          <w:rFonts w:ascii="Arial" w:eastAsia="Times New Roman" w:hAnsi="Arial" w:cs="Arial"/>
          <w:color w:val="000000"/>
          <w:lang w:eastAsia="ru-RU"/>
        </w:rPr>
        <w:t xml:space="preserve">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4D690D" w:rsidRPr="00BB4630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B4630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Pr="00BB4630">
        <w:rPr>
          <w:rFonts w:ascii="Times New Roman" w:eastAsia="Calibri" w:hAnsi="Times New Roman" w:cs="Times New Roman"/>
          <w:lang w:eastAsia="ru-RU"/>
        </w:rPr>
        <w:t xml:space="preserve">Федеральный государственный образовательный стандарт определяет внеурочную деятельность как важнейшую сферу школьной жизни и составную часть образовательного процесса школы.  Учителя МУМО используют внеурочную деятельность как важный ресурс, способствующий достижению новых результатов образования в виде личностных, </w:t>
      </w:r>
      <w:proofErr w:type="spellStart"/>
      <w:r w:rsidRPr="00BB4630">
        <w:rPr>
          <w:rFonts w:ascii="Times New Roman" w:eastAsia="Calibri" w:hAnsi="Times New Roman" w:cs="Times New Roman"/>
          <w:lang w:eastAsia="ru-RU"/>
        </w:rPr>
        <w:t>метапредметных</w:t>
      </w:r>
      <w:proofErr w:type="spellEnd"/>
      <w:r w:rsidRPr="00BB4630">
        <w:rPr>
          <w:rFonts w:ascii="Times New Roman" w:eastAsia="Calibri" w:hAnsi="Times New Roman" w:cs="Times New Roman"/>
          <w:lang w:eastAsia="ru-RU"/>
        </w:rPr>
        <w:t xml:space="preserve"> и предметных результатов. Для реализации задач современного образования в педагогической деятельности </w:t>
      </w:r>
      <w:proofErr w:type="gramStart"/>
      <w:r w:rsidRPr="00BB4630">
        <w:rPr>
          <w:rFonts w:ascii="Times New Roman" w:eastAsia="Calibri" w:hAnsi="Times New Roman" w:cs="Times New Roman"/>
          <w:lang w:eastAsia="ru-RU"/>
        </w:rPr>
        <w:t>учителей  используются</w:t>
      </w:r>
      <w:proofErr w:type="gramEnd"/>
      <w:r w:rsidRPr="00BB4630">
        <w:rPr>
          <w:rFonts w:ascii="Times New Roman" w:eastAsia="Calibri" w:hAnsi="Times New Roman" w:cs="Times New Roman"/>
          <w:lang w:eastAsia="ru-RU"/>
        </w:rPr>
        <w:t xml:space="preserve">  различные виды внеурочной деятельности: участие в предметных олимпиадах, творческих конкурсах, социально-патриотических акциях, научно-практических конференциях, форумах, Интернет - олимпиадах и др. Обучающиеся демонстрируют  высокие результаты  внеурочной деятельности по истории и обществознанию.</w:t>
      </w:r>
    </w:p>
    <w:p w:rsidR="004D690D" w:rsidRPr="004D690D" w:rsidRDefault="004D690D" w:rsidP="004D690D">
      <w:pPr>
        <w:shd w:val="clear" w:color="auto" w:fill="FFFFFF"/>
        <w:tabs>
          <w:tab w:val="left" w:pos="77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4D690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         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учителя в 9 классе преподают элективный курс по </w:t>
      </w:r>
      <w:proofErr w:type="gram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обществознанию  «</w:t>
      </w:r>
      <w:proofErr w:type="gram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правовых знаний», в 10-11 классах элективный курс «Право и экономика».</w:t>
      </w:r>
      <w:r w:rsidRPr="004D690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4D690D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Данные </w:t>
      </w:r>
      <w:proofErr w:type="gramStart"/>
      <w:r w:rsidRPr="004D690D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курсы  активизируют</w:t>
      </w:r>
      <w:proofErr w:type="gramEnd"/>
      <w:r w:rsidRPr="004D690D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познавательный </w:t>
      </w:r>
      <w:r w:rsidRPr="004D690D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интерес учащихся с помощью решения практических и проблемных задач, взятых из </w:t>
      </w:r>
      <w:r w:rsidRPr="004D690D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реальной жизни, углубляют 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 по обществознанию, необходимые для успешной сдачи ГИА.</w:t>
      </w:r>
    </w:p>
    <w:p w:rsidR="004D690D" w:rsidRP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Под 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одством Биче-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Р.Б.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С,С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Хертек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Д.Ю.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</w:t>
      </w:r>
      <w:proofErr w:type="gram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их  обучающиеся</w:t>
      </w:r>
      <w:proofErr w:type="gram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занимаются </w:t>
      </w:r>
      <w:proofErr w:type="spell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</w:t>
      </w:r>
      <w:proofErr w:type="spell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исследовательской деятельностью по изучению актуальных пр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облем села,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кожууна</w:t>
      </w:r>
      <w:proofErr w:type="spell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республики, сбором и оформлением материалов для школьных  музеев, участвуют в конкурсах, акциях различного уровня, организуют учебно-познавательные  экскурсии. </w:t>
      </w:r>
      <w:proofErr w:type="gram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Активами  творческих</w:t>
      </w:r>
      <w:proofErr w:type="gram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объедин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ений  проводятся Уроки мужества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Байдос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Э.А. «Блокадный хлеб»,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посвящённые юб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илейной  дате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Великой Отечественной войны и другим памятным датам истории.  Результаты </w:t>
      </w:r>
      <w:proofErr w:type="spellStart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</w:t>
      </w:r>
      <w:proofErr w:type="spell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исследовательской деятельности оформляются в экспозиции школьного музея, деятельность которого получила высок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ую оценку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кожуунном</w:t>
      </w:r>
      <w:proofErr w:type="spellEnd"/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республиканском уровне.  </w:t>
      </w:r>
    </w:p>
    <w:p w:rsidR="004D690D" w:rsidRP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Олимпиады школьников являются одной из важных форм внеклассной работы по предмету. Они не только помогают выявить наиболее способных учащихся, но и стимулируют углубленное изучение предмета, активизацию творческих и познавательных способностей учащихся.  </w:t>
      </w:r>
    </w:p>
    <w:p w:rsidR="004D690D" w:rsidRP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</w:p>
    <w:p w:rsid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DD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DD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DD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DD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DD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690D" w:rsidRPr="004D690D" w:rsidRDefault="00227DDD" w:rsidP="004D69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4D690D"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тесном сотрудничестве </w:t>
      </w:r>
      <w:proofErr w:type="gramStart"/>
      <w:r w:rsidR="004D690D"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>с  педагогическим</w:t>
      </w:r>
      <w:proofErr w:type="gramEnd"/>
      <w:r w:rsidR="004D690D"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коллективом школы  учителя </w:t>
      </w:r>
      <w:r w:rsidR="004D690D">
        <w:rPr>
          <w:rFonts w:ascii="Times New Roman" w:eastAsia="Calibri" w:hAnsi="Times New Roman" w:cs="Times New Roman"/>
          <w:sz w:val="24"/>
          <w:szCs w:val="24"/>
          <w:lang w:eastAsia="ru-RU"/>
        </w:rPr>
        <w:t>МУ</w:t>
      </w:r>
      <w:r w:rsidR="004D690D"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 активно работают над приобретением обучающимися позитивного социального опыта.  </w:t>
      </w:r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Одним из главных направлений внеклассной деятельности была работа по патриотическому воспитанию учащихся, подготовка и проведение внеклассных мероприятий, посвящённых </w:t>
      </w:r>
      <w:r w:rsid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75</w:t>
      </w:r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-летию Победы в Великой Отечественной войне.  Руководителем школьного музея </w:t>
      </w:r>
      <w:proofErr w:type="spellStart"/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Хертек</w:t>
      </w:r>
      <w:proofErr w:type="spellEnd"/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С.С.(ТСОШ</w:t>
      </w:r>
      <w:proofErr w:type="gramStart"/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Биче</w:t>
      </w:r>
      <w:proofErr w:type="gramEnd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оол</w:t>
      </w:r>
      <w:proofErr w:type="spellEnd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Р.Б (К-ДСОШ),. </w:t>
      </w:r>
      <w:proofErr w:type="spellStart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Салчак</w:t>
      </w:r>
      <w:proofErr w:type="spellEnd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А.М,(</w:t>
      </w:r>
      <w:proofErr w:type="gramEnd"/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ТСОШ)</w:t>
      </w:r>
      <w:r w:rsidR="004D690D" w:rsidRPr="004D69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были проведены музейные уроки, посвященные памятной дате.   </w:t>
      </w:r>
      <w:r w:rsidR="00EB60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Несмотря на ограничительные меры и дистанционные обучения, все запланированные мероприятия корректировались и проводились дистанционно.</w:t>
      </w:r>
    </w:p>
    <w:p w:rsidR="004D690D" w:rsidRPr="004D690D" w:rsidRDefault="004D690D" w:rsidP="004D690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В результате разносторонней внеур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очной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деятельности </w:t>
      </w:r>
      <w:r w:rsidRPr="004D69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учителей</w:t>
      </w:r>
      <w:proofErr w:type="gramEnd"/>
      <w:r w:rsidRPr="004D69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обучающиеся приобретают позитивный опыт самостоятельного общественного действия, формируются патриотические чувства и положительное отношение к базовым общественным ценностям.</w:t>
      </w:r>
    </w:p>
    <w:p w:rsidR="004D690D" w:rsidRPr="00EB6065" w:rsidRDefault="004D690D" w:rsidP="00EB60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Таким образом, внеурочная работа способствовала развитию у учащихся интереса и мотивации к изучаемым предметам, повышению образовательного уровня учащихся, развитию у детей самостоятельности и творчества, навыков научно-исследовательской деятельности. Однако в работе с одарёнными и сильными учащимися следует обратить внимание на привлечение большего количества учащихся к участию в олимпиадах, н</w:t>
      </w:r>
      <w:r w:rsidR="00EB6065">
        <w:rPr>
          <w:rFonts w:ascii="Times New Roman" w:eastAsia="Calibri" w:hAnsi="Times New Roman" w:cs="Times New Roman"/>
          <w:sz w:val="24"/>
          <w:szCs w:val="24"/>
          <w:lang w:eastAsia="ru-RU"/>
        </w:rPr>
        <w:t>аучно-практических конференциях</w:t>
      </w:r>
      <w:r w:rsidRPr="004D69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другим направлениям (обществознание, право, краеведение), добиваться высоких результатов участия в данных мероприятиях.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Элективные курсы.</w:t>
      </w:r>
    </w:p>
    <w:p w:rsidR="00C02D03" w:rsidRPr="00C02D03" w:rsidRDefault="00401225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2019-2020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администрацией школы выделены часы на элек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тивные курсы по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обществознанию.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4638"/>
        <w:gridCol w:w="1432"/>
        <w:gridCol w:w="3336"/>
      </w:tblGrid>
      <w:tr w:rsidR="00C02D03" w:rsidRPr="00C02D03" w:rsidTr="00C02D0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</w:tr>
      <w:tr w:rsidR="00C02D03" w:rsidRPr="00C02D03" w:rsidTr="00C02D0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</w:t>
            </w:r>
            <w:r w:rsidR="004012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рудные вопросы по подготовке ОГЭ </w:t>
            </w:r>
            <w:proofErr w:type="gramStart"/>
            <w:r w:rsidR="004012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обществознанию 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proofErr w:type="gram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</w:p>
        </w:tc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C02D03" w:rsidRPr="00C02D03" w:rsidTr="00C02D0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«Теория и практика написания сочинения-рассуждения</w:t>
            </w:r>
            <w:r w:rsidR="0040122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ЕГЭ по обществознанию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C02D03" w:rsidRPr="00C02D03" w:rsidTr="00C02D0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«Решение обществоведческих задач».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02D03" w:rsidRPr="00C02D03" w:rsidTr="00C02D03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«Решение обществоведческих задач».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401225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</w:tr>
    </w:tbl>
    <w:p w:rsidR="00F225DF" w:rsidRDefault="00F225D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2D03" w:rsidRPr="00C02D03" w:rsidRDefault="00401225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Участие в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кожуунных</w:t>
      </w:r>
      <w:proofErr w:type="spellEnd"/>
      <w:r w:rsidR="00644BF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C02D03"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мероприятиях</w:t>
      </w:r>
      <w:proofErr w:type="gramEnd"/>
      <w:r w:rsidR="00C02D03"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учащиеся принимали участие в различных семинарах, конкурсах.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Участие детей:</w:t>
      </w:r>
    </w:p>
    <w:tbl>
      <w:tblPr>
        <w:tblW w:w="102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3236"/>
        <w:gridCol w:w="2014"/>
        <w:gridCol w:w="2295"/>
        <w:gridCol w:w="2212"/>
      </w:tblGrid>
      <w:tr w:rsidR="00C02D03" w:rsidRPr="00C02D03" w:rsidTr="00227DDD"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конкурса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</w:t>
            </w:r>
            <w:r w:rsidR="00227D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астники, занявшие место в </w:t>
            </w:r>
            <w:proofErr w:type="spellStart"/>
            <w:r w:rsidR="00227D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кожууне</w:t>
            </w:r>
            <w:proofErr w:type="spellEnd"/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(Ф.И./место)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Участники, занявшие место в </w:t>
            </w:r>
            <w:proofErr w:type="gramStart"/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регионе .</w:t>
            </w:r>
            <w:proofErr w:type="gramEnd"/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Педагог, подготовивший участника конкурса.</w:t>
            </w:r>
          </w:p>
        </w:tc>
      </w:tr>
      <w:tr w:rsidR="00C02D03" w:rsidRPr="00C02D03" w:rsidTr="00227DDD"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детского и юношеского литературно –художественного творчества «Дети и книги».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Шашукова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Армина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место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Сертификат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Шашукова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</w:tr>
      <w:tr w:rsidR="00C02D03" w:rsidRPr="00C02D03" w:rsidTr="00227DDD"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Кожуунная</w:t>
            </w:r>
            <w:proofErr w:type="spellEnd"/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 – практическая конференция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школьников «Шаг в будущее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Сертификат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Р.Бю</w:t>
            </w:r>
            <w:proofErr w:type="spellEnd"/>
          </w:p>
        </w:tc>
      </w:tr>
      <w:tr w:rsidR="00C02D03" w:rsidRPr="00C02D03" w:rsidTr="00227DDD"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Кожуунный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конкурс посвященный 75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летию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Победы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End"/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Наследники</w:t>
            </w:r>
            <w:proofErr w:type="spellEnd"/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Победы»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Хандармаа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Ангелина 8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сочинение -1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место;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ТСОШ</w:t>
            </w:r>
            <w:proofErr w:type="spellEnd"/>
          </w:p>
          <w:p w:rsid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Конгар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Вероника 9а – 3</w:t>
            </w:r>
            <w:r w:rsidR="00C02D03"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место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ТСОШ.</w:t>
            </w:r>
          </w:p>
          <w:p w:rsidR="00227DDD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27DDD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Сарыглар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Уяна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9кл ХСОШ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Грамота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Ооржак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М.И.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русс.яз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Салчак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А.М. история</w:t>
            </w:r>
          </w:p>
          <w:p w:rsidR="00227DDD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27DDD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Донгак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А.Ч.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русс.яз</w:t>
            </w:r>
            <w:proofErr w:type="spellEnd"/>
          </w:p>
          <w:p w:rsidR="00227DDD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Хертек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С.С.история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27DDD" w:rsidRPr="00C02D03" w:rsidRDefault="00227DDD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Конгар-оол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Ш.М.история</w:t>
            </w:r>
            <w:proofErr w:type="spellEnd"/>
          </w:p>
        </w:tc>
      </w:tr>
      <w:tr w:rsidR="00C02D03" w:rsidRPr="00C02D03" w:rsidTr="00227DDD"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Районный конкурс. Урок письма. Письмо. «Есть такая профессия Родину защищать».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Цалоев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Руслан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D03" w:rsidRPr="00C02D03" w:rsidRDefault="00C02D03" w:rsidP="00C02D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Шашукова</w:t>
            </w:r>
            <w:proofErr w:type="spellEnd"/>
            <w:r w:rsidRPr="00C02D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</w:tr>
    </w:tbl>
    <w:p w:rsidR="00C02D03" w:rsidRPr="009C0AFF" w:rsidRDefault="009C0AF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методобъединения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кожууна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успешно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проводили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дистанционное обучение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учебному плану в связи с пандемией. Через мессенджеры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ZOOM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РЭШ,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Незнайка ,РЕШУ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ЕГЭ и ОГЭ ФИПИ,</w:t>
      </w:r>
    </w:p>
    <w:p w:rsidR="00F225DF" w:rsidRDefault="00F225D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Всероссийские и региональные проверочные работы.</w:t>
      </w:r>
    </w:p>
    <w:p w:rsidR="00C02D03" w:rsidRPr="00C02D03" w:rsidRDefault="009C0AF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всей Российской Федерации ВПР перенесены на осень, из за пандемии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Covid</w:t>
      </w:r>
      <w:proofErr w:type="spellEnd"/>
      <w:r w:rsidRPr="009C0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 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всероссийские</w:t>
      </w:r>
      <w:proofErr w:type="gram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региональные проверочные работы.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Подготовка к ОГЭ и ЕГЭ.</w:t>
      </w:r>
    </w:p>
    <w:p w:rsidR="00A8268E" w:rsidRPr="00A8268E" w:rsidRDefault="00C02D03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Учителями </w:t>
      </w:r>
      <w:r w:rsidR="00F225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 в течение года проводилась дифференцированная работа по подготовке к ОГЭ: индивидуально-групповые занятия по подготовке к ОГЭ, индивидуальные консультации, были составлены </w:t>
      </w:r>
      <w:proofErr w:type="spellStart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разноуровневые</w:t>
      </w:r>
      <w:proofErr w:type="spellEnd"/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тесты по материалам ОГЭ, велась углубленная ра</w:t>
      </w:r>
      <w:r w:rsidR="00F225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бота с тестовыми заданиями. Все учащиеся допущены к ОГЭ по обществознании.</w:t>
      </w:r>
      <w:r w:rsidR="00EA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Подготовка к ЕГЭ проводится очень интенсивно. </w:t>
      </w: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Особое внимание в работе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</w:t>
      </w:r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 уделялось 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одготовке к ГИА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ЕГЭ. Изучалась нормативно-правовая и методическая документация, продолжилась работа по формированию банка </w:t>
      </w:r>
      <w:proofErr w:type="spellStart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КИМов</w:t>
      </w:r>
      <w:proofErr w:type="spellEnd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совершенствованию методики подготовки к данным видам аттестации. Главное внимание уделялось подготовке к ЕГЭ, ОГЭ так как учащиеся 9-х классов выбирают экза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 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обществознанию. Подготовка к сдаче </w:t>
      </w:r>
      <w:proofErr w:type="gramStart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ЕГЭ,ОГЭ</w:t>
      </w:r>
      <w:proofErr w:type="gramEnd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осуществлялась н</w:t>
      </w:r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плана МУ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МО и индивидуальных планов учителей, сост</w:t>
      </w:r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авленных на основе </w:t>
      </w:r>
      <w:proofErr w:type="spellStart"/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>кожуунного</w:t>
      </w:r>
      <w:proofErr w:type="spellEnd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плана. В кабинете каждого учителя были оформлены информационные стенды о ЕГЭ,</w:t>
      </w:r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ОГЭ для учащихся и их родителей, велось ознакомление с изменениями в структуре экзаменационной работы и нормативно-правовой базе, проводились групповые и индивидуальные консультации, учащимися велись индивидуальные папки по подготовке к ЕГЭ, ОГЭ. В течение года </w:t>
      </w:r>
      <w:proofErr w:type="gramStart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было  проведено</w:t>
      </w:r>
      <w:proofErr w:type="gramEnd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четыре репетиционные работы  ЕГЭ по обществознанию и три ОГЭ по обществознанию. Итоги этих работ анализировались и обсуждались на заседаниях </w:t>
      </w:r>
      <w:r w:rsidR="004B4240">
        <w:rPr>
          <w:rFonts w:ascii="Times New Roman" w:eastAsia="Calibri" w:hAnsi="Times New Roman" w:cs="Times New Roman"/>
          <w:sz w:val="24"/>
          <w:szCs w:val="24"/>
          <w:lang w:eastAsia="ru-RU"/>
        </w:rPr>
        <w:t>МУ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МО, доводились до сведения учащихся и их родителей, проводился анализ допущенных ошибок.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40" w:rsidRDefault="004B424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40" w:rsidRDefault="004B424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40" w:rsidRDefault="004B424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630" w:rsidRDefault="00BB463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630" w:rsidRDefault="00BB463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630" w:rsidRDefault="00BB463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630" w:rsidRDefault="00BB463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4630" w:rsidRDefault="00BB4630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268E" w:rsidRPr="00A8268E" w:rsidRDefault="00A8268E" w:rsidP="00A8268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Итоги сдачи ЕГЭ по обществознанию:</w:t>
      </w:r>
    </w:p>
    <w:p w:rsidR="00A8268E" w:rsidRPr="00A8268E" w:rsidRDefault="00A8268E" w:rsidP="00A8268E">
      <w:pPr>
        <w:tabs>
          <w:tab w:val="left" w:pos="40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Минимальное количество баллов, установленных </w:t>
      </w:r>
      <w:proofErr w:type="spellStart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42.</w:t>
      </w:r>
    </w:p>
    <w:p w:rsidR="00A8268E" w:rsidRPr="00A8268E" w:rsidRDefault="00A8268E" w:rsidP="00A8268E">
      <w:pPr>
        <w:tabs>
          <w:tab w:val="left" w:pos="40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14"/>
        <w:gridCol w:w="1158"/>
        <w:gridCol w:w="1394"/>
        <w:gridCol w:w="1342"/>
        <w:gridCol w:w="1047"/>
        <w:gridCol w:w="1225"/>
      </w:tblGrid>
      <w:tr w:rsidR="00A8268E" w:rsidRPr="00A8268E" w:rsidTr="00B0700B">
        <w:trPr>
          <w:trHeight w:val="686"/>
        </w:trPr>
        <w:tc>
          <w:tcPr>
            <w:tcW w:w="2628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214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Мах-35</w:t>
            </w:r>
          </w:p>
        </w:tc>
        <w:tc>
          <w:tcPr>
            <w:tcW w:w="1158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</w:t>
            </w: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Мах-27</w:t>
            </w:r>
          </w:p>
        </w:tc>
        <w:tc>
          <w:tcPr>
            <w:tcW w:w="1394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Первичный</w:t>
            </w: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42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Тестовый балл</w:t>
            </w:r>
          </w:p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25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 выполнения</w:t>
            </w:r>
            <w:proofErr w:type="gramEnd"/>
            <w:r w:rsidRPr="00A82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68E" w:rsidRPr="00A8268E" w:rsidTr="00B0700B">
        <w:tc>
          <w:tcPr>
            <w:tcW w:w="2628" w:type="dxa"/>
          </w:tcPr>
          <w:p w:rsidR="00A8268E" w:rsidRPr="00A8268E" w:rsidRDefault="00A8268E" w:rsidP="00B07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A8268E" w:rsidRPr="00A8268E" w:rsidRDefault="00A8268E" w:rsidP="00B07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A8268E" w:rsidRPr="00A8268E" w:rsidRDefault="00A8268E" w:rsidP="00B0700B">
            <w:pPr>
              <w:tabs>
                <w:tab w:val="left" w:pos="8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68E" w:rsidRPr="00A8268E" w:rsidRDefault="00A8268E" w:rsidP="00A8268E">
      <w:pPr>
        <w:tabs>
          <w:tab w:val="left" w:pos="40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итогам экзаменационной работы наибольшее количество баллов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набрал  (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из 100). Низкий уровень знаний отмечается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 (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баллов). Таким образом, качество знаний обучающихся составляет     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  при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100% уровне </w:t>
      </w:r>
      <w:proofErr w:type="spell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обученности</w:t>
      </w:r>
      <w:proofErr w:type="spell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8268E" w:rsidRPr="00A8268E" w:rsidRDefault="004B4240" w:rsidP="004B42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proofErr w:type="gramStart"/>
      <w:r w:rsidR="00A8268E" w:rsidRPr="00A82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 части</w:t>
      </w:r>
      <w:proofErr w:type="gramEnd"/>
      <w:r w:rsidR="00A8268E" w:rsidRPr="00A82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  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по содержательным блокам наиболее слабые знания обучающиеся показали по «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Политике»  и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«Праву» 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наибольшую   сложность вызвали задания:</w:t>
      </w:r>
    </w:p>
    <w:p w:rsidR="00A8268E" w:rsidRPr="00A8268E" w:rsidRDefault="00BB4630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анализ двух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суждений ,</w:t>
      </w:r>
      <w:proofErr w:type="gramEnd"/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 обраще</w:t>
      </w:r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ние</w:t>
      </w:r>
      <w:proofErr w:type="gramEnd"/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 социальным реалиям,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умение дифференцировать   в социальной информац</w:t>
      </w:r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ии </w:t>
      </w:r>
      <w:proofErr w:type="gramStart"/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факты,  мнения</w:t>
      </w:r>
      <w:proofErr w:type="gramEnd"/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теорию,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определение терминов и понятий, соответст</w:t>
      </w:r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вующих предлагаемому тесту,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8268E" w:rsidRPr="00A8268E" w:rsidRDefault="00A8268E" w:rsidP="00A826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части 2</w:t>
      </w: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большинство обучающихся   успешно или относительно успешно справились с заданиями № 2</w:t>
      </w:r>
      <w:r w:rsidR="00BB46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 анализ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источника.</w:t>
      </w: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наибольшую сложность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 учащихся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вызвали задания:</w:t>
      </w:r>
    </w:p>
    <w:p w:rsidR="00A8268E" w:rsidRPr="00A8268E" w:rsidRDefault="00BB4630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№26</w:t>
      </w:r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задание, предполагающее раскрытие теоретических знаний на примерах;</w:t>
      </w:r>
    </w:p>
    <w:p w:rsidR="00A8268E" w:rsidRPr="00A8268E" w:rsidRDefault="00BB4630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№27</w:t>
      </w:r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задание-задача, с использование статистических данных в виде диаграмм, таблиц, схем;</w:t>
      </w:r>
    </w:p>
    <w:p w:rsidR="00A8268E" w:rsidRPr="00A8268E" w:rsidRDefault="00BB4630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№28</w:t>
      </w:r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задание, требующее составления плана развёрнутого ответа по конкретной теме обществоведческого курса;   </w:t>
      </w:r>
    </w:p>
    <w:p w:rsidR="00A8268E" w:rsidRPr="00A8268E" w:rsidRDefault="00BB4630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 29</w:t>
      </w:r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написание эссе </w:t>
      </w:r>
      <w:proofErr w:type="gramStart"/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 заданным</w:t>
      </w:r>
      <w:proofErr w:type="gramEnd"/>
      <w:r w:rsidR="00A8268E"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темам.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Большинство  учащихся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не приступили к выполнению данных заданий или не справились с их выполнением.</w:t>
      </w: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8268E" w:rsidRPr="00A8268E" w:rsidRDefault="00A8268E" w:rsidP="00A8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Сравнительная таблица итогов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репетиционных  и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экзаменационной работ ЕГЭ обучающихся 11  класса по обществознанию.</w:t>
      </w:r>
    </w:p>
    <w:p w:rsidR="00A8268E" w:rsidRPr="00A8268E" w:rsidRDefault="00A8268E" w:rsidP="00A8268E">
      <w:pPr>
        <w:tabs>
          <w:tab w:val="left" w:pos="34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Результаты ЕГЭ по обществознанию демонстрируют позитивную динамику роста качества знаний обучающихся.  Показатели качества знаний всех </w:t>
      </w:r>
      <w:proofErr w:type="gram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обучающихся  на</w:t>
      </w:r>
      <w:proofErr w:type="gram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экзамене выше показателей результатов репетиционных работ, при абсолютном достижении минимального количества баллов, установленных </w:t>
      </w:r>
      <w:proofErr w:type="spellStart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Рособрнадзором</w:t>
      </w:r>
      <w:proofErr w:type="spellEnd"/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A8268E" w:rsidRPr="00A8268E" w:rsidRDefault="00A8268E" w:rsidP="00A8268E">
      <w:pPr>
        <w:tabs>
          <w:tab w:val="left" w:pos="3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</w:p>
    <w:p w:rsidR="00A8268E" w:rsidRPr="00A8268E" w:rsidRDefault="00A8268E" w:rsidP="00A826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268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Выводы: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следующем учебном </w:t>
      </w:r>
      <w:proofErr w:type="gramStart"/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>году  п</w:t>
      </w:r>
      <w:r w:rsidR="009C0AFF">
        <w:rPr>
          <w:rFonts w:ascii="Times New Roman" w:eastAsia="Calibri" w:hAnsi="Times New Roman" w:cs="Times New Roman"/>
          <w:sz w:val="24"/>
          <w:szCs w:val="24"/>
          <w:lang w:eastAsia="ru-RU"/>
        </w:rPr>
        <w:t>ри</w:t>
      </w:r>
      <w:proofErr w:type="gramEnd"/>
      <w:r w:rsidR="009C0A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подготовке к ЕГЭ учителям МУМО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особое внимание удалять на выполнение заданий, вызывающих наибольшую сложность у </w:t>
      </w:r>
      <w:r w:rsidRPr="00A8268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учащихся; продолжить работу по формированию  и развитию у учащихся  сложных интеллектуальных умений и навыков, проверяемых заданиями ЕГЭ; </w:t>
      </w:r>
      <w:r w:rsidRPr="00A826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усилить индивидуальную работу со слабоуспевающими учащимися.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 Общие выводы:</w:t>
      </w:r>
    </w:p>
    <w:p w:rsidR="00C02D03" w:rsidRPr="00C02D03" w:rsidRDefault="009C0AF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проблемы школ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вытекающая из нее тема методического объединения соответствуют основн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 задачам, стоящим перед школами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02D03" w:rsidRPr="00C02D03" w:rsidRDefault="009C0AF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члены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МУМО 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понимают</w:t>
      </w:r>
      <w:proofErr w:type="gram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значимость методической работы, принимаю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 активное участие в жизни школ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тематика заседаний отражает основные проблемы, стоящие перед учителями;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заседания тщательно подготовлены и продуманы;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протоколы заседаний ШМО ведутся и хранятся.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выступления и выводы основывались на анализе, практических результатах,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позволяющим сделать серьезные методические обобщения;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проводилась работа по овладению учителями современными методиками и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технологиями обучения;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уделялось внимание формированию у учащихся навыков творческой исследовательской деятельности; сохранению и поддержанию образовательной среды.</w:t>
      </w:r>
    </w:p>
    <w:p w:rsidR="00C02D03" w:rsidRPr="00C02D03" w:rsidRDefault="009C0AFF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в работе педагогов МУ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 остались еще не решенные до конца проблемы: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в полной мере используются на уроках и внеурочной деятельности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образовательные технологии;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нет достаточного опыта работы по составлению технологических карт уроков по ФГОС;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систематически не ведется работа с одаренными и слабоуспевающими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школьниками;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все педагоги публикуют методические разработки в сети Интернет;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недостаточно используются инновационные технологии.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Имеющиеся недостатки в работе анализируются, а значит, возможно их устранение в новом учебном году.</w:t>
      </w:r>
    </w:p>
    <w:p w:rsidR="00C02D03" w:rsidRPr="00C02D03" w:rsidRDefault="00C02D03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</w:t>
      </w:r>
      <w:r w:rsidR="009C0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вании вышеизложенного работу МУМО учителей обществознании</w:t>
      </w:r>
      <w:r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следует признать удовлетворительной.</w:t>
      </w:r>
    </w:p>
    <w:p w:rsidR="00C02D03" w:rsidRPr="00C02D03" w:rsidRDefault="009C363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как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проблема совершенствования методики подготовки обучающихся к ОГЭ и проблема совершенствования методики проведения занятий согласно требованиям ФГО</w:t>
      </w:r>
      <w:r w:rsidR="009C0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ООО остаются актуальными для МУ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учителей 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2020-2021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мы будем работать над методической темой: </w:t>
      </w:r>
      <w:r w:rsidR="00C02D03" w:rsidRPr="00C02D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учителя».</w:t>
      </w:r>
    </w:p>
    <w:p w:rsidR="00C02D03" w:rsidRPr="00C02D03" w:rsidRDefault="009C363A" w:rsidP="00C02D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МУМО обществознании: /__________/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Байдос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Э.А.</w:t>
      </w:r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="00C02D03" w:rsidRPr="00C02D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</w:p>
    <w:p w:rsidR="00C02D03" w:rsidRPr="00C02D03" w:rsidRDefault="00C02D03" w:rsidP="00C02D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0E09" w:rsidRDefault="00360E09"/>
    <w:sectPr w:rsidR="0036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010E0"/>
    <w:multiLevelType w:val="hybridMultilevel"/>
    <w:tmpl w:val="42DC5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B51367"/>
    <w:multiLevelType w:val="hybridMultilevel"/>
    <w:tmpl w:val="8EDC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7530B"/>
    <w:multiLevelType w:val="hybridMultilevel"/>
    <w:tmpl w:val="27F09CF6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03"/>
    <w:rsid w:val="00227DDD"/>
    <w:rsid w:val="00360E09"/>
    <w:rsid w:val="003A77BA"/>
    <w:rsid w:val="003D4605"/>
    <w:rsid w:val="00401225"/>
    <w:rsid w:val="0048208D"/>
    <w:rsid w:val="004B4240"/>
    <w:rsid w:val="004D690D"/>
    <w:rsid w:val="00583022"/>
    <w:rsid w:val="00644BF0"/>
    <w:rsid w:val="007D7001"/>
    <w:rsid w:val="007F4C9C"/>
    <w:rsid w:val="009B77BA"/>
    <w:rsid w:val="009C0AFF"/>
    <w:rsid w:val="009C363A"/>
    <w:rsid w:val="009F67ED"/>
    <w:rsid w:val="00A2329F"/>
    <w:rsid w:val="00A8268E"/>
    <w:rsid w:val="00B0700B"/>
    <w:rsid w:val="00BB4630"/>
    <w:rsid w:val="00C02D03"/>
    <w:rsid w:val="00CA3377"/>
    <w:rsid w:val="00CD579E"/>
    <w:rsid w:val="00D845FD"/>
    <w:rsid w:val="00DA10EB"/>
    <w:rsid w:val="00DC75C4"/>
    <w:rsid w:val="00EA7E7A"/>
    <w:rsid w:val="00EB6065"/>
    <w:rsid w:val="00F225DF"/>
    <w:rsid w:val="00F4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6B81-41E5-4A95-93DC-AEC10B7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2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16</cp:revision>
  <dcterms:created xsi:type="dcterms:W3CDTF">2020-05-20T02:04:00Z</dcterms:created>
  <dcterms:modified xsi:type="dcterms:W3CDTF">2020-06-05T03:31:00Z</dcterms:modified>
</cp:coreProperties>
</file>